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68"/>
        <w:ind w:left="378" w:right="385" w:hanging="2"/>
        <w:jc w:val="center"/>
      </w:pPr>
      <w:r>
        <w:rPr/>
        <w:t>Особенности проведения вступительных испытаний для инвалидов и лиц с ограниченными возможностями здоровья регламентированы гл.6 Правил приема на обучение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образовательным</w:t>
      </w:r>
      <w:r>
        <w:rPr>
          <w:spacing w:val="-8"/>
        </w:rPr>
        <w:t> </w:t>
      </w:r>
      <w:r>
        <w:rPr/>
        <w:t>программам</w:t>
      </w:r>
      <w:r>
        <w:rPr>
          <w:spacing w:val="-7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профессионального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Title"/>
        <w:numPr>
          <w:ilvl w:val="0"/>
          <w:numId w:val="1"/>
        </w:numPr>
        <w:tabs>
          <w:tab w:pos="736" w:val="left" w:leader="none"/>
        </w:tabs>
        <w:spacing w:line="259" w:lineRule="auto" w:before="0" w:after="0"/>
        <w:ind w:left="3558" w:right="440" w:hanging="3126"/>
        <w:jc w:val="left"/>
      </w:pPr>
      <w:r>
        <w:rPr/>
        <w:t>ОСОБЕННОСТИ</w:t>
      </w:r>
      <w:r>
        <w:rPr>
          <w:spacing w:val="-10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ВСТУПИТЕЛЬНЫХ</w:t>
      </w:r>
      <w:r>
        <w:rPr>
          <w:spacing w:val="-8"/>
        </w:rPr>
        <w:t> </w:t>
      </w:r>
      <w:r>
        <w:rPr/>
        <w:t>ИСПЫТАНИЙ</w:t>
      </w:r>
      <w:r>
        <w:rPr>
          <w:spacing w:val="-8"/>
        </w:rPr>
        <w:t> </w:t>
      </w:r>
      <w:r>
        <w:rPr/>
        <w:t>ДЛЯ ИНВАЛИДОВ И ЛИЦ</w:t>
      </w:r>
    </w:p>
    <w:p>
      <w:pPr>
        <w:pStyle w:val="Title"/>
        <w:spacing w:line="273" w:lineRule="exact"/>
        <w:ind w:firstLine="0"/>
      </w:pPr>
      <w:r>
        <w:rPr/>
        <w:t>С</w:t>
      </w:r>
      <w:r>
        <w:rPr>
          <w:spacing w:val="-8"/>
        </w:rPr>
        <w:t> </w:t>
      </w:r>
      <w:r>
        <w:rPr/>
        <w:t>ОГРАНИЧЕННЫМИ</w:t>
      </w:r>
      <w:r>
        <w:rPr>
          <w:spacing w:val="-5"/>
        </w:rPr>
        <w:t> </w:t>
      </w:r>
      <w:r>
        <w:rPr/>
        <w:t>ВОЗМОЖНОСТЯМИ</w:t>
      </w:r>
      <w:r>
        <w:rPr>
          <w:spacing w:val="-4"/>
        </w:rPr>
        <w:t> </w:t>
      </w:r>
      <w:r>
        <w:rPr>
          <w:spacing w:val="-2"/>
        </w:rPr>
        <w:t>ЗДОРОВЬЯ</w:t>
      </w: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59" w:lineRule="auto" w:before="0" w:after="0"/>
        <w:ind w:left="102" w:right="107" w:firstLine="739"/>
        <w:jc w:val="both"/>
        <w:rPr>
          <w:sz w:val="24"/>
        </w:rPr>
      </w:pPr>
      <w:r>
        <w:rPr>
          <w:sz w:val="24"/>
        </w:rPr>
        <w:t>Инвалиды и лица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ограниченными возможностями здоровья при</w:t>
      </w:r>
      <w:r>
        <w:rPr>
          <w:spacing w:val="-1"/>
          <w:sz w:val="24"/>
        </w:rPr>
        <w:t> </w:t>
      </w:r>
      <w:r>
        <w:rPr>
          <w:sz w:val="24"/>
        </w:rPr>
        <w:t>поступлении сдают вступительное испытание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59" w:lineRule="auto" w:before="0" w:after="0"/>
        <w:ind w:left="102" w:right="109" w:firstLine="739"/>
        <w:jc w:val="both"/>
        <w:rPr>
          <w:sz w:val="24"/>
        </w:rPr>
      </w:pPr>
      <w:r>
        <w:rPr>
          <w:sz w:val="24"/>
        </w:rPr>
        <w:t>При проведении вступительных испытаний обеспечивается соблюдение следующих требований: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61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59" w:lineRule="auto" w:before="2" w:after="0"/>
        <w:ind w:left="102" w:right="111" w:firstLine="0"/>
        <w:jc w:val="both"/>
        <w:rPr>
          <w:sz w:val="24"/>
        </w:rPr>
      </w:pPr>
      <w:r>
        <w:rPr>
          <w:sz w:val="24"/>
        </w:rPr>
        <w:t>присутствие ассистента из числа работников Колледжа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59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поступающим предоставляется в печатном виде инструкция о порядке проведения вступительного испытания;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59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59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</w:t>
      </w:r>
      <w:r>
        <w:rPr>
          <w:spacing w:val="-15"/>
          <w:sz w:val="24"/>
        </w:rPr>
        <w:t> </w:t>
      </w:r>
      <w:r>
        <w:rPr>
          <w:sz w:val="24"/>
        </w:rPr>
        <w:t>их</w:t>
      </w:r>
      <w:r>
        <w:rPr>
          <w:spacing w:val="-15"/>
          <w:sz w:val="24"/>
        </w:rPr>
        <w:t> </w:t>
      </w:r>
      <w:r>
        <w:rPr>
          <w:sz w:val="24"/>
        </w:rPr>
        <w:t>пребывания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указанных</w:t>
      </w:r>
      <w:r>
        <w:rPr>
          <w:spacing w:val="-15"/>
          <w:sz w:val="24"/>
        </w:rPr>
        <w:t> </w:t>
      </w:r>
      <w:r>
        <w:rPr>
          <w:sz w:val="24"/>
        </w:rPr>
        <w:t>помещениях</w:t>
      </w:r>
      <w:r>
        <w:rPr>
          <w:spacing w:val="-15"/>
          <w:sz w:val="24"/>
        </w:rPr>
        <w:t> </w:t>
      </w:r>
      <w:r>
        <w:rPr>
          <w:sz w:val="24"/>
        </w:rPr>
        <w:t>(наличие</w:t>
      </w:r>
      <w:r>
        <w:rPr>
          <w:spacing w:val="-15"/>
          <w:sz w:val="24"/>
        </w:rPr>
        <w:t> </w:t>
      </w:r>
      <w:r>
        <w:rPr>
          <w:sz w:val="24"/>
        </w:rPr>
        <w:t>пандусов,</w:t>
      </w:r>
      <w:r>
        <w:rPr>
          <w:spacing w:val="-15"/>
          <w:sz w:val="24"/>
        </w:rPr>
        <w:t> </w:t>
      </w:r>
      <w:r>
        <w:rPr>
          <w:sz w:val="24"/>
        </w:rPr>
        <w:t>поручней,</w:t>
      </w:r>
      <w:r>
        <w:rPr>
          <w:spacing w:val="-15"/>
          <w:sz w:val="24"/>
        </w:rPr>
        <w:t> </w:t>
      </w:r>
      <w:r>
        <w:rPr>
          <w:sz w:val="24"/>
        </w:rPr>
        <w:t>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BodyText"/>
        <w:spacing w:line="259" w:lineRule="auto"/>
        <w:ind w:right="111" w:firstLine="739"/>
      </w:pPr>
      <w:r>
        <w:rPr/>
        <w:t>Дополнительно при проведении вступительного испытания обеспечивается соблюдение следующих требований в зависимости от категорий, поступающих с ограниченными возможностями здоровья:</w:t>
      </w:r>
    </w:p>
    <w:p>
      <w:pPr>
        <w:pStyle w:val="BodyText"/>
        <w:spacing w:line="275" w:lineRule="exact"/>
        <w:ind w:left="841"/>
      </w:pPr>
      <w:r>
        <w:rPr/>
        <w:t>а)</w:t>
      </w:r>
      <w:r>
        <w:rPr>
          <w:spacing w:val="67"/>
        </w:rPr>
        <w:t> </w:t>
      </w:r>
      <w:r>
        <w:rPr/>
        <w:t>для </w:t>
      </w:r>
      <w:r>
        <w:rPr>
          <w:spacing w:val="-2"/>
        </w:rPr>
        <w:t>слепых:</w:t>
      </w:r>
    </w:p>
    <w:p>
      <w:pPr>
        <w:pStyle w:val="BodyText"/>
        <w:spacing w:line="259" w:lineRule="auto" w:before="18"/>
        <w:ind w:right="104" w:firstLine="739"/>
      </w:pPr>
      <w:r>
        <w:rPr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</w:t>
      </w:r>
      <w:r>
        <w:rPr>
          <w:spacing w:val="-2"/>
        </w:rPr>
        <w:t>ассистентом;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59" w:lineRule="auto" w:before="1" w:after="0"/>
        <w:ind w:left="102" w:right="105" w:firstLine="0"/>
        <w:jc w:val="both"/>
        <w:rPr>
          <w:sz w:val="24"/>
        </w:rPr>
      </w:pPr>
      <w:r>
        <w:rPr>
          <w:sz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  <w:tab w:pos="818" w:val="left" w:leader="none"/>
        </w:tabs>
        <w:spacing w:line="259" w:lineRule="auto" w:before="0" w:after="0"/>
        <w:ind w:left="102" w:right="102" w:firstLine="0"/>
        <w:jc w:val="both"/>
        <w:rPr>
          <w:sz w:val="24"/>
        </w:rPr>
      </w:pPr>
      <w:r>
        <w:rPr>
          <w:sz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</w:t>
      </w:r>
      <w:r>
        <w:rPr>
          <w:spacing w:val="-2"/>
          <w:sz w:val="24"/>
        </w:rPr>
        <w:t>слепых;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821"/>
        <w:jc w:val="left"/>
      </w:pPr>
      <w:r>
        <w:rPr/>
        <w:t>б)</w:t>
      </w:r>
      <w:r>
        <w:rPr>
          <w:spacing w:val="64"/>
        </w:rPr>
        <w:t> </w:t>
      </w:r>
      <w:r>
        <w:rPr/>
        <w:t>для </w:t>
      </w:r>
      <w:r>
        <w:rPr>
          <w:spacing w:val="-2"/>
        </w:rPr>
        <w:t>слабовидящих: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718"/>
        <w:jc w:val="left"/>
        <w:rPr>
          <w:sz w:val="24"/>
        </w:rPr>
      </w:pPr>
      <w:r>
        <w:rPr>
          <w:sz w:val="24"/>
        </w:rPr>
        <w:t>обеспечивается</w:t>
      </w:r>
      <w:r>
        <w:rPr>
          <w:spacing w:val="-4"/>
          <w:sz w:val="24"/>
        </w:rPr>
        <w:t> </w:t>
      </w:r>
      <w:r>
        <w:rPr>
          <w:sz w:val="24"/>
        </w:rPr>
        <w:t>индивидуальное</w:t>
      </w:r>
      <w:r>
        <w:rPr>
          <w:spacing w:val="-3"/>
          <w:sz w:val="24"/>
        </w:rPr>
        <w:t> </w:t>
      </w:r>
      <w:r>
        <w:rPr>
          <w:sz w:val="24"/>
        </w:rPr>
        <w:t>равномерное</w:t>
      </w:r>
      <w:r>
        <w:rPr>
          <w:spacing w:val="-3"/>
          <w:sz w:val="24"/>
        </w:rPr>
        <w:t> </w:t>
      </w:r>
      <w:r>
        <w:rPr>
          <w:sz w:val="24"/>
        </w:rPr>
        <w:t>освещение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300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люкс;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9" w:lineRule="auto" w:before="27" w:after="0"/>
        <w:ind w:left="102" w:right="114" w:firstLine="0"/>
        <w:jc w:val="left"/>
        <w:rPr>
          <w:sz w:val="24"/>
        </w:rPr>
      </w:pPr>
      <w:r>
        <w:rPr>
          <w:sz w:val="24"/>
        </w:rPr>
        <w:t>поступающим</w:t>
      </w:r>
      <w:r>
        <w:rPr>
          <w:spacing w:val="80"/>
          <w:sz w:val="24"/>
        </w:rPr>
        <w:t> </w:t>
      </w:r>
      <w:r>
        <w:rPr>
          <w:sz w:val="24"/>
        </w:rPr>
        <w:t>для</w:t>
      </w:r>
      <w:r>
        <w:rPr>
          <w:spacing w:val="80"/>
          <w:sz w:val="24"/>
        </w:rPr>
        <w:t> </w:t>
      </w:r>
      <w:r>
        <w:rPr>
          <w:sz w:val="24"/>
        </w:rPr>
        <w:t>выполнения</w:t>
      </w:r>
      <w:r>
        <w:rPr>
          <w:spacing w:val="80"/>
          <w:sz w:val="24"/>
        </w:rPr>
        <w:t> </w:t>
      </w:r>
      <w:r>
        <w:rPr>
          <w:sz w:val="24"/>
        </w:rPr>
        <w:t>задания</w:t>
      </w:r>
      <w:r>
        <w:rPr>
          <w:spacing w:val="80"/>
          <w:sz w:val="24"/>
        </w:rPr>
        <w:t> </w:t>
      </w:r>
      <w:r>
        <w:rPr>
          <w:sz w:val="24"/>
        </w:rPr>
        <w:t>при</w:t>
      </w:r>
      <w:r>
        <w:rPr>
          <w:spacing w:val="80"/>
          <w:sz w:val="24"/>
        </w:rPr>
        <w:t> </w:t>
      </w:r>
      <w:r>
        <w:rPr>
          <w:sz w:val="24"/>
        </w:rPr>
        <w:t>необходимости</w:t>
      </w:r>
      <w:r>
        <w:rPr>
          <w:spacing w:val="80"/>
          <w:sz w:val="24"/>
        </w:rPr>
        <w:t> </w:t>
      </w:r>
      <w:r>
        <w:rPr>
          <w:sz w:val="24"/>
        </w:rPr>
        <w:t>предоставляется</w:t>
      </w:r>
      <w:r>
        <w:rPr>
          <w:spacing w:val="80"/>
          <w:sz w:val="24"/>
        </w:rPr>
        <w:t> </w:t>
      </w:r>
      <w:r>
        <w:rPr>
          <w:sz w:val="24"/>
        </w:rPr>
        <w:t>увеличивающее устройство;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9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выполнения,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инструкция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вступительного испытания оформляются увеличенным шрифтом;</w:t>
      </w:r>
    </w:p>
    <w:p>
      <w:pPr>
        <w:pStyle w:val="BodyText"/>
        <w:ind w:left="841"/>
      </w:pPr>
      <w:r>
        <w:rPr/>
        <w:t>в)</w:t>
      </w:r>
      <w:r>
        <w:rPr>
          <w:spacing w:val="44"/>
        </w:rPr>
        <w:t>  </w:t>
      </w:r>
      <w:r>
        <w:rPr/>
        <w:t>для</w:t>
      </w:r>
      <w:r>
        <w:rPr>
          <w:spacing w:val="-1"/>
        </w:rPr>
        <w:t> </w:t>
      </w:r>
      <w:r>
        <w:rPr/>
        <w:t>глухих</w:t>
      </w:r>
      <w:r>
        <w:rPr>
          <w:spacing w:val="1"/>
        </w:rPr>
        <w:t> </w:t>
      </w:r>
      <w:r>
        <w:rPr/>
        <w:t>и </w:t>
      </w:r>
      <w:r>
        <w:rPr>
          <w:spacing w:val="-2"/>
        </w:rPr>
        <w:t>слабослышащих:</w:t>
      </w:r>
    </w:p>
    <w:p>
      <w:pPr>
        <w:pStyle w:val="BodyText"/>
        <w:spacing w:line="259" w:lineRule="auto" w:before="22"/>
        <w:ind w:right="110" w:firstLine="739"/>
      </w:pPr>
      <w:r>
        <w:rPr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BodyText"/>
        <w:spacing w:line="259" w:lineRule="auto"/>
        <w:ind w:right="105" w:firstLine="739"/>
      </w:pPr>
      <w:r>
        <w:rPr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</w:t>
      </w:r>
      <w:r>
        <w:rPr>
          <w:spacing w:val="-2"/>
        </w:rPr>
        <w:t>форме;</w:t>
      </w:r>
    </w:p>
    <w:p>
      <w:pPr>
        <w:pStyle w:val="BodyText"/>
        <w:spacing w:line="259" w:lineRule="auto"/>
        <w:ind w:right="111" w:firstLine="739"/>
      </w:pPr>
      <w:r>
        <w:rPr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</w:t>
      </w:r>
      <w:r>
        <w:rPr>
          <w:spacing w:val="-2"/>
        </w:rPr>
        <w:t>конечностей):</w:t>
      </w:r>
    </w:p>
    <w:p>
      <w:pPr>
        <w:pStyle w:val="BodyText"/>
        <w:spacing w:line="254" w:lineRule="auto"/>
        <w:ind w:left="821" w:right="112" w:firstLine="19"/>
      </w:pPr>
      <w:r>
        <w:rPr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9" w:lineRule="auto" w:before="0" w:after="0"/>
        <w:ind w:left="821" w:right="113" w:hanging="720"/>
        <w:jc w:val="both"/>
        <w:rPr>
          <w:sz w:val="24"/>
        </w:rPr>
      </w:pPr>
      <w:r>
        <w:rPr>
          <w:sz w:val="24"/>
        </w:rPr>
        <w:t>по желанию поступающих все вступительные испытания могут проводиться в устной форме.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7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7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58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27" w:hanging="4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4" w:hanging="4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2" w:hanging="4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9" w:hanging="4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4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4" w:hanging="4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1" w:hanging="47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546" w:hanging="3126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dcterms:created xsi:type="dcterms:W3CDTF">2022-05-08T05:41:14Z</dcterms:created>
  <dcterms:modified xsi:type="dcterms:W3CDTF">2022-05-08T05:41:14Z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